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To those that would represent my interests, </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Due to overwhelming environmental concerns, as well as the harm to human health, I encourage you to ban styrofoam in our community.  </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“Styrofoam contains the chemical styrene, which has been linked to cancer, vision and hearing loss, impaired memory and concentration, and nervous system effects… the list goes on.  What happens when you eat hot foods or drink liquids from Styrofoam plates and cups is the styrene leaches out of the Styrofoam and into our bodies.”</w:t>
      </w:r>
    </w:p>
    <w:p w:rsidR="00000000" w:rsidDel="00000000" w:rsidP="00000000" w:rsidRDefault="00000000" w:rsidRPr="00000000" w14:paraId="00000006">
      <w:pPr>
        <w:rPr>
          <w:sz w:val="24"/>
          <w:szCs w:val="24"/>
        </w:rPr>
      </w:pPr>
      <w:hyperlink r:id="rId6">
        <w:r w:rsidDel="00000000" w:rsidR="00000000" w:rsidRPr="00000000">
          <w:rPr>
            <w:color w:val="1155cc"/>
            <w:sz w:val="24"/>
            <w:szCs w:val="24"/>
            <w:u w:val="single"/>
            <w:rtl w:val="0"/>
          </w:rPr>
          <w:t xml:space="preserve"> -Safer Chemicals, Healthy Families </w:t>
        </w:r>
      </w:hyperlink>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To aid you in this effort, please reference the attached legislation.</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Sincerely,</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aferchemicals.org/2014/05/26/styrene-and-styrofoam-1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